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09F6" w14:textId="77777777" w:rsidR="00A31FD4" w:rsidRDefault="00A31FD4" w:rsidP="0078446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D634D44" w14:textId="78699BD8" w:rsidR="00784469" w:rsidRDefault="00E124E4" w:rsidP="00784469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COMUNICADO </w:t>
      </w:r>
      <w:r w:rsidR="007C01D3" w:rsidRPr="000B093F">
        <w:rPr>
          <w:rFonts w:ascii="Tahoma" w:hAnsi="Tahoma" w:cs="Tahoma"/>
          <w:b/>
          <w:bCs/>
          <w:sz w:val="24"/>
          <w:szCs w:val="24"/>
        </w:rPr>
        <w:t>DE IMPRENSA</w:t>
      </w:r>
    </w:p>
    <w:p w14:paraId="41F0A06C" w14:textId="77777777" w:rsidR="00D8775A" w:rsidRDefault="00D8775A" w:rsidP="0078446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1E83998" w14:textId="77777777" w:rsidR="00D8775A" w:rsidRDefault="00D8775A" w:rsidP="0078446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F7F171C" w14:textId="18392F8D" w:rsidR="000E4FF6" w:rsidRDefault="00E124E4" w:rsidP="00A31FD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Consulta Pública à </w:t>
      </w:r>
      <w:r w:rsidR="00EF4C0B" w:rsidRPr="00F17BA6">
        <w:rPr>
          <w:rFonts w:ascii="Tahoma" w:hAnsi="Tahoma" w:cs="Tahoma"/>
          <w:b/>
          <w:bCs/>
        </w:rPr>
        <w:t>Estratégia Nacional de Inclusão Financeira</w:t>
      </w:r>
    </w:p>
    <w:p w14:paraId="1D39DBEB" w14:textId="77777777" w:rsidR="00A31FD4" w:rsidRPr="00F17BA6" w:rsidRDefault="00A31FD4" w:rsidP="00A31FD4">
      <w:pPr>
        <w:jc w:val="center"/>
        <w:rPr>
          <w:rFonts w:ascii="Tahoma" w:hAnsi="Tahoma" w:cs="Tahoma"/>
          <w:b/>
          <w:bCs/>
        </w:rPr>
      </w:pPr>
    </w:p>
    <w:p w14:paraId="2F204EF3" w14:textId="09A67134" w:rsidR="0051121B" w:rsidRPr="00F17BA6" w:rsidRDefault="0051121B" w:rsidP="00EF4C0B">
      <w:pPr>
        <w:jc w:val="both"/>
        <w:rPr>
          <w:rFonts w:ascii="Tahoma" w:hAnsi="Tahoma" w:cs="Tahoma"/>
          <w:b/>
          <w:bCs/>
        </w:rPr>
      </w:pPr>
    </w:p>
    <w:p w14:paraId="78066BAD" w14:textId="24941A45" w:rsidR="00607D70" w:rsidRPr="00F17BA6" w:rsidRDefault="00607D70" w:rsidP="009848AB">
      <w:pPr>
        <w:spacing w:line="276" w:lineRule="auto"/>
        <w:jc w:val="both"/>
        <w:rPr>
          <w:rFonts w:ascii="Tahoma" w:eastAsia="Arial" w:hAnsi="Tahoma" w:cs="Tahoma"/>
          <w:color w:val="282828"/>
          <w:w w:val="105"/>
        </w:rPr>
      </w:pPr>
      <w:r w:rsidRPr="00F17BA6">
        <w:rPr>
          <w:rFonts w:ascii="Tahoma" w:hAnsi="Tahoma" w:cs="Tahoma"/>
        </w:rPr>
        <w:t>C</w:t>
      </w:r>
      <w:r w:rsidR="00D96403" w:rsidRPr="00F17BA6">
        <w:rPr>
          <w:rFonts w:ascii="Tahoma" w:hAnsi="Tahoma" w:cs="Tahoma"/>
        </w:rPr>
        <w:t xml:space="preserve">om </w:t>
      </w:r>
      <w:r w:rsidRPr="00F17BA6">
        <w:rPr>
          <w:rFonts w:ascii="Tahoma" w:hAnsi="Tahoma" w:cs="Tahoma"/>
        </w:rPr>
        <w:t>objectivo de garantir a ampla participação da sociedade na elaboração da Estratégia N</w:t>
      </w:r>
      <w:r w:rsidRPr="00AF48D0">
        <w:rPr>
          <w:rFonts w:ascii="Tahoma" w:hAnsi="Tahoma" w:cs="Tahoma"/>
        </w:rPr>
        <w:t>acional de Inclusão Financeira (ENIF),</w:t>
      </w:r>
      <w:r w:rsidRPr="00AF48D0">
        <w:rPr>
          <w:rFonts w:ascii="Tahoma" w:eastAsia="Arial" w:hAnsi="Tahoma" w:cs="Tahoma"/>
          <w:color w:val="282828"/>
          <w:w w:val="105"/>
        </w:rPr>
        <w:t xml:space="preserve"> o </w:t>
      </w:r>
      <w:r w:rsidRPr="00AF48D0">
        <w:rPr>
          <w:rFonts w:ascii="Tahoma" w:hAnsi="Tahoma" w:cs="Tahoma"/>
        </w:rPr>
        <w:t>Comité de Coordenação da Estratégia Nacional de Inclusão Financeira (CCENIF)</w:t>
      </w:r>
      <w:r w:rsidR="001B7C58">
        <w:rPr>
          <w:rFonts w:ascii="Tahoma" w:hAnsi="Tahoma" w:cs="Tahoma"/>
        </w:rPr>
        <w:t xml:space="preserve"> submete à </w:t>
      </w:r>
      <w:r w:rsidRPr="00AF48D0">
        <w:rPr>
          <w:rFonts w:ascii="Tahoma" w:hAnsi="Tahoma" w:cs="Tahoma"/>
        </w:rPr>
        <w:t>consulta pública</w:t>
      </w:r>
      <w:r w:rsidRPr="00E124E4">
        <w:rPr>
          <w:rFonts w:ascii="Tahoma" w:hAnsi="Tahoma" w:cs="Tahoma"/>
        </w:rPr>
        <w:t xml:space="preserve"> a</w:t>
      </w:r>
      <w:r w:rsidRPr="00E124E4">
        <w:rPr>
          <w:rFonts w:ascii="Tahoma" w:hAnsi="Tahoma" w:cs="Tahoma"/>
          <w:b/>
          <w:bCs/>
          <w:color w:val="0070C0"/>
        </w:rPr>
        <w:t xml:space="preserve"> </w:t>
      </w:r>
      <w:r w:rsidR="009158F3" w:rsidRPr="00E124E4">
        <w:rPr>
          <w:rFonts w:ascii="Tahoma" w:hAnsi="Tahoma" w:cs="Tahoma"/>
          <w:b/>
          <w:bCs/>
          <w:color w:val="0070C0"/>
          <w:u w:val="single"/>
        </w:rPr>
        <w:t>P</w:t>
      </w:r>
      <w:r w:rsidRPr="00E124E4">
        <w:rPr>
          <w:rFonts w:ascii="Tahoma" w:hAnsi="Tahoma" w:cs="Tahoma"/>
          <w:b/>
          <w:bCs/>
          <w:color w:val="0070C0"/>
          <w:u w:val="single"/>
        </w:rPr>
        <w:t>roposta da E</w:t>
      </w:r>
      <w:r w:rsidR="007C01D3" w:rsidRPr="00E124E4">
        <w:rPr>
          <w:rFonts w:ascii="Tahoma" w:hAnsi="Tahoma" w:cs="Tahoma"/>
          <w:b/>
          <w:bCs/>
          <w:color w:val="0070C0"/>
          <w:u w:val="single"/>
        </w:rPr>
        <w:t>NIF</w:t>
      </w:r>
      <w:r w:rsidR="00AF3EA0" w:rsidRPr="00AF48D0">
        <w:rPr>
          <w:rFonts w:ascii="Tahoma" w:hAnsi="Tahoma" w:cs="Tahoma"/>
        </w:rPr>
        <w:t xml:space="preserve">, </w:t>
      </w:r>
      <w:r w:rsidR="00AF3EA0" w:rsidRPr="00F17BA6">
        <w:rPr>
          <w:rFonts w:ascii="Tahoma" w:hAnsi="Tahoma" w:cs="Tahoma"/>
        </w:rPr>
        <w:t>que est</w:t>
      </w:r>
      <w:r w:rsidR="00E124E4">
        <w:rPr>
          <w:rFonts w:ascii="Tahoma" w:hAnsi="Tahoma" w:cs="Tahoma"/>
        </w:rPr>
        <w:t>á</w:t>
      </w:r>
      <w:r w:rsidR="00AF48D0">
        <w:rPr>
          <w:rFonts w:ascii="Tahoma" w:hAnsi="Tahoma" w:cs="Tahoma"/>
        </w:rPr>
        <w:t xml:space="preserve"> </w:t>
      </w:r>
      <w:r w:rsidR="00AF3EA0" w:rsidRPr="00F17BA6">
        <w:rPr>
          <w:rFonts w:ascii="Tahoma" w:hAnsi="Tahoma" w:cs="Tahoma"/>
        </w:rPr>
        <w:t xml:space="preserve">disponível no Portal do Governo </w:t>
      </w:r>
      <w:r w:rsidR="000B0A6F" w:rsidRPr="00F17BA6">
        <w:rPr>
          <w:rFonts w:ascii="Tahoma" w:hAnsi="Tahoma" w:cs="Tahoma"/>
        </w:rPr>
        <w:t xml:space="preserve">- </w:t>
      </w:r>
      <w:hyperlink r:id="rId8" w:history="1">
        <w:r w:rsidR="000B0A6F" w:rsidRPr="00F17BA6">
          <w:rPr>
            <w:rStyle w:val="Hiperligao"/>
            <w:rFonts w:ascii="Tahoma" w:hAnsi="Tahoma" w:cs="Tahoma"/>
          </w:rPr>
          <w:t>https://governo.gov.ao</w:t>
        </w:r>
      </w:hyperlink>
      <w:r w:rsidR="000B0A6F" w:rsidRPr="00F17BA6">
        <w:rPr>
          <w:rFonts w:ascii="Tahoma" w:hAnsi="Tahoma" w:cs="Tahoma"/>
        </w:rPr>
        <w:t xml:space="preserve">, no Portal da Consulta Pública - </w:t>
      </w:r>
      <w:hyperlink r:id="rId9" w:history="1">
        <w:r w:rsidR="009158F3" w:rsidRPr="00F17BA6">
          <w:rPr>
            <w:rStyle w:val="Hiperligao"/>
            <w:rFonts w:ascii="Tahoma" w:hAnsi="Tahoma" w:cs="Tahoma"/>
          </w:rPr>
          <w:t>www.consultapublica.gov.ao</w:t>
        </w:r>
      </w:hyperlink>
      <w:r w:rsidR="009F32DF" w:rsidRPr="00F17BA6">
        <w:rPr>
          <w:rFonts w:ascii="Tahoma" w:hAnsi="Tahoma" w:cs="Tahoma"/>
        </w:rPr>
        <w:t xml:space="preserve"> e nos </w:t>
      </w:r>
      <w:r w:rsidR="000F38DD">
        <w:rPr>
          <w:rFonts w:ascii="Tahoma" w:hAnsi="Tahoma" w:cs="Tahoma"/>
        </w:rPr>
        <w:t>portais</w:t>
      </w:r>
      <w:r w:rsidR="009F32DF" w:rsidRPr="00F17BA6">
        <w:rPr>
          <w:rFonts w:ascii="Tahoma" w:hAnsi="Tahoma" w:cs="Tahoma"/>
        </w:rPr>
        <w:t xml:space="preserve"> </w:t>
      </w:r>
      <w:r w:rsidR="00BA4A31" w:rsidRPr="00F17BA6">
        <w:rPr>
          <w:rFonts w:ascii="Tahoma" w:hAnsi="Tahoma" w:cs="Tahoma"/>
        </w:rPr>
        <w:t>dos organismos de regulação</w:t>
      </w:r>
      <w:r w:rsidR="00D2749F" w:rsidRPr="00F17BA6">
        <w:rPr>
          <w:rFonts w:ascii="Tahoma" w:hAnsi="Tahoma" w:cs="Tahoma"/>
        </w:rPr>
        <w:t xml:space="preserve"> e supervisão</w:t>
      </w:r>
      <w:r w:rsidR="00BA4A31" w:rsidRPr="00F17BA6">
        <w:rPr>
          <w:rFonts w:ascii="Tahoma" w:hAnsi="Tahoma" w:cs="Tahoma"/>
        </w:rPr>
        <w:t xml:space="preserve"> do </w:t>
      </w:r>
      <w:r w:rsidR="00D2749F" w:rsidRPr="00F17BA6">
        <w:rPr>
          <w:rFonts w:ascii="Tahoma" w:hAnsi="Tahoma" w:cs="Tahoma"/>
        </w:rPr>
        <w:t>Sistema Financeiro Angolano</w:t>
      </w:r>
      <w:r w:rsidR="00663C11" w:rsidRPr="00F17BA6">
        <w:rPr>
          <w:rFonts w:ascii="Tahoma" w:hAnsi="Tahoma" w:cs="Tahoma"/>
        </w:rPr>
        <w:t xml:space="preserve">, nomeadamente: </w:t>
      </w:r>
      <w:hyperlink r:id="rId10" w:history="1">
        <w:r w:rsidR="009158F3" w:rsidRPr="00F17BA6">
          <w:rPr>
            <w:rStyle w:val="Hiperligao"/>
            <w:rFonts w:ascii="Tahoma" w:hAnsi="Tahoma" w:cs="Tahoma"/>
          </w:rPr>
          <w:t>www.bna.ao</w:t>
        </w:r>
      </w:hyperlink>
      <w:r w:rsidR="00663C11" w:rsidRPr="00F17BA6">
        <w:rPr>
          <w:rFonts w:ascii="Tahoma" w:hAnsi="Tahoma" w:cs="Tahoma"/>
        </w:rPr>
        <w:t xml:space="preserve">, </w:t>
      </w:r>
      <w:hyperlink r:id="rId11" w:history="1">
        <w:r w:rsidR="009158F3" w:rsidRPr="00F17BA6">
          <w:rPr>
            <w:rStyle w:val="Hiperligao"/>
            <w:rFonts w:ascii="Tahoma" w:hAnsi="Tahoma" w:cs="Tahoma"/>
          </w:rPr>
          <w:t>www.cmc.ao</w:t>
        </w:r>
      </w:hyperlink>
      <w:r w:rsidR="00734182" w:rsidRPr="00F17BA6">
        <w:rPr>
          <w:rFonts w:ascii="Tahoma" w:hAnsi="Tahoma" w:cs="Tahoma"/>
        </w:rPr>
        <w:t xml:space="preserve"> e </w:t>
      </w:r>
      <w:hyperlink r:id="rId12" w:history="1">
        <w:r w:rsidR="009158F3" w:rsidRPr="00F17BA6">
          <w:rPr>
            <w:rStyle w:val="Hiperligao"/>
            <w:rFonts w:ascii="Tahoma" w:hAnsi="Tahoma" w:cs="Tahoma"/>
          </w:rPr>
          <w:t>www.arseg.ao</w:t>
        </w:r>
      </w:hyperlink>
      <w:r w:rsidR="007730D1" w:rsidRPr="00F17BA6">
        <w:rPr>
          <w:rFonts w:ascii="Tahoma" w:hAnsi="Tahoma" w:cs="Tahoma"/>
        </w:rPr>
        <w:t xml:space="preserve">, no </w:t>
      </w:r>
      <w:r w:rsidR="00FB2EFD" w:rsidRPr="00F17BA6">
        <w:rPr>
          <w:rFonts w:ascii="Tahoma" w:hAnsi="Tahoma" w:cs="Tahoma"/>
        </w:rPr>
        <w:t>período de 31 de Março a 30 de Abril de 2025.</w:t>
      </w:r>
      <w:r w:rsidR="00A618FA" w:rsidRPr="00F17BA6">
        <w:rPr>
          <w:rFonts w:ascii="Tahoma" w:hAnsi="Tahoma" w:cs="Tahoma"/>
        </w:rPr>
        <w:t xml:space="preserve"> </w:t>
      </w:r>
    </w:p>
    <w:p w14:paraId="0C26E21E" w14:textId="77777777" w:rsidR="00607D70" w:rsidRPr="00F17BA6" w:rsidRDefault="00607D70" w:rsidP="009848AB">
      <w:pPr>
        <w:spacing w:line="276" w:lineRule="auto"/>
        <w:jc w:val="both"/>
        <w:rPr>
          <w:rFonts w:ascii="Tahoma" w:eastAsia="Arial" w:hAnsi="Tahoma" w:cs="Tahoma"/>
          <w:color w:val="282828"/>
          <w:w w:val="105"/>
        </w:rPr>
      </w:pPr>
    </w:p>
    <w:p w14:paraId="2A1086CD" w14:textId="345B6FDE" w:rsidR="006E4977" w:rsidRPr="00F17BA6" w:rsidRDefault="00AA7F81" w:rsidP="009848AB">
      <w:pPr>
        <w:spacing w:line="276" w:lineRule="auto"/>
        <w:jc w:val="both"/>
        <w:rPr>
          <w:rFonts w:ascii="Tahoma" w:hAnsi="Tahoma" w:cs="Tahoma"/>
        </w:rPr>
      </w:pPr>
      <w:r w:rsidRPr="00F17BA6">
        <w:rPr>
          <w:rFonts w:ascii="Tahoma" w:hAnsi="Tahoma" w:cs="Tahoma"/>
        </w:rPr>
        <w:t>A Estratégia Nacional de Inclusão Financeira</w:t>
      </w:r>
      <w:r w:rsidR="00CF5C0F" w:rsidRPr="00F17BA6">
        <w:rPr>
          <w:rFonts w:ascii="Tahoma" w:eastAsia="Arial" w:hAnsi="Tahoma" w:cs="Tahoma"/>
          <w:color w:val="282828"/>
          <w:w w:val="105"/>
        </w:rPr>
        <w:t xml:space="preserve"> é um instrumento de política </w:t>
      </w:r>
      <w:r w:rsidR="00EA3004" w:rsidRPr="00F17BA6">
        <w:rPr>
          <w:rFonts w:ascii="Tahoma" w:eastAsia="Arial" w:hAnsi="Tahoma" w:cs="Tahoma"/>
          <w:color w:val="282828"/>
          <w:w w:val="105"/>
        </w:rPr>
        <w:t xml:space="preserve">que </w:t>
      </w:r>
      <w:r w:rsidR="00EA3004" w:rsidRPr="00F17BA6">
        <w:rPr>
          <w:rFonts w:ascii="Tahoma" w:hAnsi="Tahoma" w:cs="Tahoma"/>
        </w:rPr>
        <w:t>estabelece</w:t>
      </w:r>
      <w:r w:rsidR="0021608B" w:rsidRPr="00F17BA6">
        <w:rPr>
          <w:rFonts w:ascii="Tahoma" w:hAnsi="Tahoma" w:cs="Tahoma"/>
        </w:rPr>
        <w:t xml:space="preserve"> as linhas orientadoras </w:t>
      </w:r>
      <w:r w:rsidR="00607D70" w:rsidRPr="00F17BA6">
        <w:rPr>
          <w:rFonts w:ascii="Tahoma" w:eastAsia="Arial" w:hAnsi="Tahoma" w:cs="Tahoma"/>
          <w:color w:val="282828"/>
          <w:w w:val="105"/>
        </w:rPr>
        <w:t xml:space="preserve">destinadas a </w:t>
      </w:r>
      <w:r w:rsidR="00341A7A" w:rsidRPr="00F17BA6">
        <w:rPr>
          <w:rFonts w:ascii="Tahoma" w:eastAsia="Arial" w:hAnsi="Tahoma" w:cs="Tahoma"/>
          <w:color w:val="282828"/>
          <w:w w:val="105"/>
        </w:rPr>
        <w:t>incrementar os níveis</w:t>
      </w:r>
      <w:r w:rsidR="00E227AB" w:rsidRPr="00F17BA6">
        <w:rPr>
          <w:rFonts w:ascii="Tahoma" w:eastAsia="Arial" w:hAnsi="Tahoma" w:cs="Tahoma"/>
          <w:color w:val="282828"/>
          <w:w w:val="105"/>
        </w:rPr>
        <w:t xml:space="preserve"> bancarização</w:t>
      </w:r>
      <w:r w:rsidR="00963738" w:rsidRPr="00F17BA6">
        <w:rPr>
          <w:rFonts w:ascii="Tahoma" w:eastAsia="Arial" w:hAnsi="Tahoma" w:cs="Tahoma"/>
          <w:color w:val="282828"/>
          <w:w w:val="105"/>
        </w:rPr>
        <w:t xml:space="preserve"> e inclusão financeira</w:t>
      </w:r>
      <w:r w:rsidR="00341A7A" w:rsidRPr="00F17BA6">
        <w:rPr>
          <w:rFonts w:ascii="Tahoma" w:eastAsia="Arial" w:hAnsi="Tahoma" w:cs="Tahoma"/>
          <w:color w:val="282828"/>
          <w:w w:val="105"/>
        </w:rPr>
        <w:t xml:space="preserve"> da população e </w:t>
      </w:r>
      <w:r w:rsidR="00C47E74" w:rsidRPr="00F17BA6">
        <w:rPr>
          <w:rFonts w:ascii="Tahoma" w:hAnsi="Tahoma" w:cs="Tahoma"/>
        </w:rPr>
        <w:t>das pequenas e médias empresas</w:t>
      </w:r>
      <w:r w:rsidR="005B2FEA" w:rsidRPr="00F17BA6">
        <w:rPr>
          <w:rFonts w:ascii="Tahoma" w:eastAsia="Arial" w:hAnsi="Tahoma" w:cs="Tahoma"/>
          <w:color w:val="282828"/>
          <w:w w:val="105"/>
        </w:rPr>
        <w:t xml:space="preserve"> </w:t>
      </w:r>
      <w:r w:rsidR="00341A7A" w:rsidRPr="00F17BA6">
        <w:rPr>
          <w:rFonts w:ascii="Tahoma" w:eastAsia="Arial" w:hAnsi="Tahoma" w:cs="Tahoma"/>
          <w:color w:val="282828"/>
          <w:w w:val="105"/>
        </w:rPr>
        <w:t>aos produtos e serviços financeiros, com foco na poupança, financiamento à economia, expansão d</w:t>
      </w:r>
      <w:r w:rsidR="00A449FA" w:rsidRPr="00F17BA6">
        <w:rPr>
          <w:rFonts w:ascii="Tahoma" w:eastAsia="Arial" w:hAnsi="Tahoma" w:cs="Tahoma"/>
          <w:color w:val="282828"/>
          <w:w w:val="105"/>
        </w:rPr>
        <w:t>os serviços financeiros</w:t>
      </w:r>
      <w:r w:rsidR="00A02B3C" w:rsidRPr="00F17BA6">
        <w:rPr>
          <w:rFonts w:ascii="Tahoma" w:eastAsia="Arial" w:hAnsi="Tahoma" w:cs="Tahoma"/>
          <w:color w:val="282828"/>
          <w:w w:val="105"/>
        </w:rPr>
        <w:t xml:space="preserve"> e digitais</w:t>
      </w:r>
      <w:r w:rsidR="00341A7A" w:rsidRPr="00F17BA6">
        <w:rPr>
          <w:rFonts w:ascii="Tahoma" w:eastAsia="Arial" w:hAnsi="Tahoma" w:cs="Tahoma"/>
          <w:color w:val="282828"/>
          <w:w w:val="105"/>
        </w:rPr>
        <w:t>,</w:t>
      </w:r>
      <w:r w:rsidR="00A02B3C" w:rsidRPr="00F17BA6">
        <w:rPr>
          <w:rFonts w:ascii="Tahoma" w:eastAsia="Arial" w:hAnsi="Tahoma" w:cs="Tahoma"/>
          <w:color w:val="282828"/>
          <w:w w:val="105"/>
        </w:rPr>
        <w:t xml:space="preserve"> com vista </w:t>
      </w:r>
      <w:r w:rsidR="00565695" w:rsidRPr="00F17BA6">
        <w:rPr>
          <w:rFonts w:ascii="Tahoma" w:eastAsia="Arial" w:hAnsi="Tahoma" w:cs="Tahoma"/>
          <w:color w:val="282828"/>
          <w:w w:val="105"/>
        </w:rPr>
        <w:t>à</w:t>
      </w:r>
      <w:r w:rsidR="00E4557E" w:rsidRPr="00F17BA6">
        <w:rPr>
          <w:rFonts w:ascii="Tahoma" w:eastAsia="Arial" w:hAnsi="Tahoma" w:cs="Tahoma"/>
          <w:color w:val="282828"/>
          <w:w w:val="105"/>
        </w:rPr>
        <w:t xml:space="preserve"> expansão da actividade económi</w:t>
      </w:r>
      <w:r w:rsidR="00B06AEA" w:rsidRPr="00F17BA6">
        <w:rPr>
          <w:rFonts w:ascii="Tahoma" w:eastAsia="Arial" w:hAnsi="Tahoma" w:cs="Tahoma"/>
          <w:color w:val="282828"/>
          <w:w w:val="105"/>
        </w:rPr>
        <w:t>ca</w:t>
      </w:r>
      <w:r w:rsidR="00341A7A" w:rsidRPr="00F17BA6">
        <w:rPr>
          <w:rFonts w:ascii="Tahoma" w:eastAsia="Arial" w:hAnsi="Tahoma" w:cs="Tahoma"/>
          <w:color w:val="282828"/>
          <w:w w:val="105"/>
        </w:rPr>
        <w:t xml:space="preserve"> e melhoria do bem-estar da população.</w:t>
      </w:r>
    </w:p>
    <w:p w14:paraId="091A26E7" w14:textId="77777777" w:rsidR="00D3266F" w:rsidRPr="00F17BA6" w:rsidRDefault="00D3266F" w:rsidP="009848AB">
      <w:pPr>
        <w:spacing w:line="276" w:lineRule="auto"/>
        <w:jc w:val="both"/>
        <w:rPr>
          <w:rFonts w:ascii="Tahoma" w:hAnsi="Tahoma" w:cs="Tahoma"/>
        </w:rPr>
      </w:pPr>
    </w:p>
    <w:p w14:paraId="51ED7493" w14:textId="6FAFED0D" w:rsidR="00D3266F" w:rsidRDefault="00367916" w:rsidP="009848AB">
      <w:pPr>
        <w:spacing w:line="276" w:lineRule="auto"/>
        <w:jc w:val="both"/>
        <w:rPr>
          <w:rFonts w:ascii="Tahoma" w:eastAsia="Arial" w:hAnsi="Tahoma" w:cs="Tahoma"/>
          <w:color w:val="282828"/>
          <w:w w:val="105"/>
          <w14:ligatures w14:val="none"/>
        </w:rPr>
      </w:pPr>
      <w:r w:rsidRPr="00F17BA6">
        <w:rPr>
          <w:rFonts w:ascii="Tahoma" w:hAnsi="Tahoma" w:cs="Tahoma"/>
        </w:rPr>
        <w:t>De re</w:t>
      </w:r>
      <w:r w:rsidR="00BB381B" w:rsidRPr="00F17BA6">
        <w:rPr>
          <w:rFonts w:ascii="Tahoma" w:hAnsi="Tahoma" w:cs="Tahoma"/>
        </w:rPr>
        <w:t>a</w:t>
      </w:r>
      <w:r w:rsidR="00103668" w:rsidRPr="00F17BA6">
        <w:rPr>
          <w:rFonts w:ascii="Tahoma" w:hAnsi="Tahoma" w:cs="Tahoma"/>
        </w:rPr>
        <w:t>lçar</w:t>
      </w:r>
      <w:r w:rsidRPr="00F17BA6">
        <w:rPr>
          <w:rFonts w:ascii="Tahoma" w:hAnsi="Tahoma" w:cs="Tahoma"/>
        </w:rPr>
        <w:t xml:space="preserve"> que a </w:t>
      </w:r>
      <w:r w:rsidR="00103668" w:rsidRPr="00F17BA6">
        <w:rPr>
          <w:rFonts w:ascii="Tahoma" w:hAnsi="Tahoma" w:cs="Tahoma"/>
        </w:rPr>
        <w:t>elaboraçã</w:t>
      </w:r>
      <w:r w:rsidR="002F180D" w:rsidRPr="00F17BA6">
        <w:rPr>
          <w:rFonts w:ascii="Tahoma" w:hAnsi="Tahoma" w:cs="Tahoma"/>
        </w:rPr>
        <w:t xml:space="preserve">o da </w:t>
      </w:r>
      <w:r w:rsidR="00607D70" w:rsidRPr="00F17BA6">
        <w:rPr>
          <w:rFonts w:ascii="Tahoma" w:hAnsi="Tahoma" w:cs="Tahoma"/>
        </w:rPr>
        <w:t xml:space="preserve">proposta da </w:t>
      </w:r>
      <w:r w:rsidR="009676B8" w:rsidRPr="00F17BA6">
        <w:rPr>
          <w:rFonts w:ascii="Tahoma" w:hAnsi="Tahoma" w:cs="Tahoma"/>
        </w:rPr>
        <w:t>ENIF, contou</w:t>
      </w:r>
      <w:r w:rsidRPr="00F17BA6">
        <w:rPr>
          <w:rFonts w:ascii="Tahoma" w:hAnsi="Tahoma" w:cs="Tahoma"/>
        </w:rPr>
        <w:t xml:space="preserve"> com o apoio técnico e metodológico do Banco Mundial (BM) e a colaboração de divers</w:t>
      </w:r>
      <w:r w:rsidR="00746EAE" w:rsidRPr="00F17BA6">
        <w:rPr>
          <w:rFonts w:ascii="Tahoma" w:hAnsi="Tahoma" w:cs="Tahoma"/>
        </w:rPr>
        <w:t>o</w:t>
      </w:r>
      <w:r w:rsidRPr="00F17BA6">
        <w:rPr>
          <w:rFonts w:ascii="Tahoma" w:hAnsi="Tahoma" w:cs="Tahoma"/>
        </w:rPr>
        <w:t>s</w:t>
      </w:r>
      <w:r w:rsidR="00746EAE" w:rsidRPr="00F17BA6">
        <w:rPr>
          <w:rFonts w:ascii="Tahoma" w:hAnsi="Tahoma" w:cs="Tahoma"/>
        </w:rPr>
        <w:t xml:space="preserve"> organismos públicos e privados, </w:t>
      </w:r>
      <w:r w:rsidR="001012F9" w:rsidRPr="00F17BA6">
        <w:rPr>
          <w:rFonts w:ascii="Tahoma" w:hAnsi="Tahoma" w:cs="Tahoma"/>
        </w:rPr>
        <w:t>instituições</w:t>
      </w:r>
      <w:r w:rsidR="007E0B88" w:rsidRPr="00F17BA6">
        <w:rPr>
          <w:rFonts w:ascii="Tahoma" w:hAnsi="Tahoma" w:cs="Tahoma"/>
        </w:rPr>
        <w:t xml:space="preserve"> financeiras e diversos parceiros sociais</w:t>
      </w:r>
      <w:r w:rsidR="00B13B17" w:rsidRPr="00F17BA6">
        <w:rPr>
          <w:rFonts w:ascii="Tahoma" w:hAnsi="Tahoma" w:cs="Tahoma"/>
        </w:rPr>
        <w:t xml:space="preserve">, visando </w:t>
      </w:r>
      <w:r w:rsidRPr="00F17BA6">
        <w:rPr>
          <w:rFonts w:ascii="Tahoma" w:hAnsi="Tahoma" w:cs="Tahoma"/>
        </w:rPr>
        <w:t>à mobilização coordenada de esforços para acelerar a inclusão financeira no</w:t>
      </w:r>
      <w:r w:rsidR="00A4241B" w:rsidRPr="00F17BA6">
        <w:rPr>
          <w:rFonts w:ascii="Tahoma" w:eastAsia="Arial" w:hAnsi="Tahoma" w:cs="Tahoma"/>
          <w:color w:val="282828"/>
          <w:w w:val="105"/>
          <w14:ligatures w14:val="none"/>
        </w:rPr>
        <w:t xml:space="preserve"> país.</w:t>
      </w:r>
    </w:p>
    <w:p w14:paraId="1DE85F60" w14:textId="77777777" w:rsidR="00E124E4" w:rsidRDefault="00E124E4" w:rsidP="009848AB">
      <w:pPr>
        <w:spacing w:line="276" w:lineRule="auto"/>
        <w:jc w:val="both"/>
        <w:rPr>
          <w:rFonts w:ascii="Tahoma" w:eastAsia="Arial" w:hAnsi="Tahoma" w:cs="Tahoma"/>
          <w:color w:val="282828"/>
          <w:w w:val="105"/>
          <w14:ligatures w14:val="none"/>
        </w:rPr>
      </w:pPr>
    </w:p>
    <w:p w14:paraId="67BEB5D8" w14:textId="15C08384" w:rsidR="00E124E4" w:rsidRPr="00F17BA6" w:rsidRDefault="00E124E4" w:rsidP="009848AB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eastAsia="Arial" w:hAnsi="Tahoma" w:cs="Tahoma"/>
          <w:color w:val="282828"/>
          <w:w w:val="105"/>
          <w14:ligatures w14:val="none"/>
        </w:rPr>
        <w:t xml:space="preserve">Para apresentar as suas contribuições, clique </w:t>
      </w:r>
      <w:r w:rsidRPr="00E124E4">
        <w:rPr>
          <w:rFonts w:ascii="Tahoma" w:eastAsia="Arial" w:hAnsi="Tahoma" w:cs="Tahoma"/>
          <w:b/>
          <w:bCs/>
          <w:color w:val="0070C0"/>
          <w:w w:val="105"/>
          <w:u w:val="single"/>
          <w14:ligatures w14:val="none"/>
        </w:rPr>
        <w:t>aqui.</w:t>
      </w:r>
    </w:p>
    <w:p w14:paraId="16BE2237" w14:textId="77777777" w:rsidR="00E32331" w:rsidRPr="00F17BA6" w:rsidRDefault="00E32331" w:rsidP="009848AB">
      <w:pPr>
        <w:spacing w:line="276" w:lineRule="auto"/>
        <w:jc w:val="both"/>
        <w:rPr>
          <w:rFonts w:ascii="Tahoma" w:hAnsi="Tahoma" w:cs="Tahoma"/>
        </w:rPr>
      </w:pPr>
    </w:p>
    <w:p w14:paraId="29EE7BFF" w14:textId="77777777" w:rsidR="00E124E4" w:rsidRDefault="00E124E4" w:rsidP="007C01D3">
      <w:pPr>
        <w:spacing w:line="276" w:lineRule="auto"/>
        <w:ind w:firstLine="708"/>
        <w:rPr>
          <w:rFonts w:ascii="Tahoma" w:eastAsia="Calibri" w:hAnsi="Tahoma" w:cs="Tahoma"/>
          <w:kern w:val="2"/>
        </w:rPr>
      </w:pPr>
    </w:p>
    <w:p w14:paraId="51CF3483" w14:textId="5D32A5F2" w:rsidR="00F84CA4" w:rsidRPr="00F17BA6" w:rsidRDefault="007C01D3" w:rsidP="007C01D3">
      <w:pPr>
        <w:spacing w:line="276" w:lineRule="auto"/>
        <w:ind w:firstLine="708"/>
        <w:rPr>
          <w:rFonts w:ascii="Tahoma" w:eastAsia="Calibri" w:hAnsi="Tahoma" w:cs="Tahoma"/>
          <w:kern w:val="2"/>
        </w:rPr>
      </w:pPr>
      <w:r w:rsidRPr="00F17BA6">
        <w:rPr>
          <w:rFonts w:ascii="Tahoma" w:eastAsia="Calibri" w:hAnsi="Tahoma" w:cs="Tahoma"/>
          <w:kern w:val="2"/>
        </w:rPr>
        <w:t xml:space="preserve">Luanda, </w:t>
      </w:r>
      <w:r w:rsidR="00E124E4">
        <w:rPr>
          <w:rFonts w:ascii="Tahoma" w:eastAsia="Calibri" w:hAnsi="Tahoma" w:cs="Tahoma"/>
          <w:kern w:val="2"/>
        </w:rPr>
        <w:t xml:space="preserve">31 </w:t>
      </w:r>
      <w:proofErr w:type="gramStart"/>
      <w:r w:rsidRPr="00F17BA6">
        <w:rPr>
          <w:rFonts w:ascii="Tahoma" w:eastAsia="Calibri" w:hAnsi="Tahoma" w:cs="Tahoma"/>
          <w:kern w:val="2"/>
        </w:rPr>
        <w:t>Março</w:t>
      </w:r>
      <w:proofErr w:type="gramEnd"/>
      <w:r w:rsidRPr="00F17BA6">
        <w:rPr>
          <w:rFonts w:ascii="Tahoma" w:eastAsia="Calibri" w:hAnsi="Tahoma" w:cs="Tahoma"/>
          <w:kern w:val="2"/>
        </w:rPr>
        <w:t xml:space="preserve"> de 2025.</w:t>
      </w:r>
    </w:p>
    <w:p w14:paraId="7392F66A" w14:textId="77777777" w:rsidR="008B7D32" w:rsidRPr="00F17BA6" w:rsidRDefault="008B7D32" w:rsidP="007C01D3">
      <w:pPr>
        <w:spacing w:line="276" w:lineRule="auto"/>
        <w:ind w:firstLine="708"/>
        <w:rPr>
          <w:rFonts w:ascii="Tahoma" w:eastAsia="Calibri" w:hAnsi="Tahoma" w:cs="Tahoma"/>
          <w:kern w:val="2"/>
        </w:rPr>
      </w:pPr>
    </w:p>
    <w:p w14:paraId="0FCF2076" w14:textId="77777777" w:rsidR="007C01D3" w:rsidRPr="00F17BA6" w:rsidRDefault="007C01D3" w:rsidP="009848AB">
      <w:pPr>
        <w:spacing w:line="276" w:lineRule="auto"/>
        <w:ind w:firstLine="708"/>
        <w:rPr>
          <w:rFonts w:ascii="Tahoma" w:eastAsia="Calibri" w:hAnsi="Tahoma" w:cs="Tahoma"/>
          <w:kern w:val="2"/>
        </w:rPr>
      </w:pPr>
    </w:p>
    <w:p w14:paraId="101D930D" w14:textId="0CFB7116" w:rsidR="006E4977" w:rsidRPr="00F17BA6" w:rsidRDefault="00F84CA4" w:rsidP="007C01D3">
      <w:pPr>
        <w:rPr>
          <w:rFonts w:ascii="Tahoma" w:hAnsi="Tahoma" w:cs="Tahoma"/>
        </w:rPr>
      </w:pPr>
      <w:r w:rsidRPr="00F17BA6">
        <w:rPr>
          <w:rFonts w:ascii="Tahoma" w:eastAsia="Times New Roman" w:hAnsi="Tahoma" w:cs="Tahoma"/>
          <w:b/>
          <w:bCs/>
          <w:lang w:eastAsia="ja-JP"/>
          <w14:ligatures w14:val="none"/>
        </w:rPr>
        <w:t xml:space="preserve"> </w:t>
      </w:r>
      <w:r w:rsidRPr="00F17BA6">
        <w:rPr>
          <w:rFonts w:ascii="Tahoma" w:eastAsia="Calibri" w:hAnsi="Tahoma" w:cs="Tahoma"/>
          <w:b/>
          <w:bCs/>
          <w14:ligatures w14:val="none"/>
        </w:rPr>
        <w:t xml:space="preserve">                              </w:t>
      </w:r>
      <w:r w:rsidRPr="00F17BA6">
        <w:rPr>
          <w:rFonts w:ascii="Tahoma" w:eastAsia="Calibri" w:hAnsi="Tahoma" w:cs="Tahoma"/>
          <w:b/>
          <w:bCs/>
          <w:kern w:val="2"/>
        </w:rPr>
        <w:t>Departamento de Comunicação e Marca</w:t>
      </w:r>
    </w:p>
    <w:sectPr w:rsidR="006E4977" w:rsidRPr="00F17BA6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744C" w14:textId="77777777" w:rsidR="00815118" w:rsidRDefault="00815118" w:rsidP="0060670F">
      <w:r>
        <w:separator/>
      </w:r>
    </w:p>
  </w:endnote>
  <w:endnote w:type="continuationSeparator" w:id="0">
    <w:p w14:paraId="454F1BB9" w14:textId="77777777" w:rsidR="00815118" w:rsidRDefault="00815118" w:rsidP="0060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5634" w14:textId="77777777" w:rsidR="00815118" w:rsidRDefault="00815118" w:rsidP="0060670F">
      <w:r>
        <w:separator/>
      </w:r>
    </w:p>
  </w:footnote>
  <w:footnote w:type="continuationSeparator" w:id="0">
    <w:p w14:paraId="0B3A0FAB" w14:textId="77777777" w:rsidR="00815118" w:rsidRDefault="00815118" w:rsidP="0060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1D3B" w14:textId="763CF23E" w:rsidR="007C01D3" w:rsidRDefault="007C01D3">
    <w:pPr>
      <w:pStyle w:val="Cabealho"/>
    </w:pPr>
    <w:r>
      <w:rPr>
        <w:noProof/>
      </w:rPr>
      <w:drawing>
        <wp:inline distT="0" distB="0" distL="0" distR="0" wp14:anchorId="1B262212" wp14:editId="28E52FC8">
          <wp:extent cx="5400040" cy="891861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41" b="28571"/>
                  <a:stretch/>
                </pic:blipFill>
                <pic:spPr bwMode="auto">
                  <a:xfrm>
                    <a:off x="0" y="0"/>
                    <a:ext cx="5400040" cy="8918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52D2D"/>
    <w:multiLevelType w:val="hybridMultilevel"/>
    <w:tmpl w:val="D6889BF6"/>
    <w:lvl w:ilvl="0" w:tplc="79449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852C2"/>
    <w:multiLevelType w:val="hybridMultilevel"/>
    <w:tmpl w:val="058AF452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90759">
    <w:abstractNumId w:val="1"/>
  </w:num>
  <w:num w:numId="2" w16cid:durableId="172073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69"/>
    <w:rsid w:val="00025CA7"/>
    <w:rsid w:val="000447C1"/>
    <w:rsid w:val="000461CB"/>
    <w:rsid w:val="00073940"/>
    <w:rsid w:val="00076C4C"/>
    <w:rsid w:val="000B093F"/>
    <w:rsid w:val="000B0A6F"/>
    <w:rsid w:val="000C6346"/>
    <w:rsid w:val="000E3703"/>
    <w:rsid w:val="000E4FF6"/>
    <w:rsid w:val="000F38DD"/>
    <w:rsid w:val="001012F9"/>
    <w:rsid w:val="00103668"/>
    <w:rsid w:val="001153B9"/>
    <w:rsid w:val="00191623"/>
    <w:rsid w:val="001B7C58"/>
    <w:rsid w:val="001C29F9"/>
    <w:rsid w:val="001D60BA"/>
    <w:rsid w:val="001E0A5C"/>
    <w:rsid w:val="001F30AB"/>
    <w:rsid w:val="001F7535"/>
    <w:rsid w:val="00211D22"/>
    <w:rsid w:val="0021608B"/>
    <w:rsid w:val="00250695"/>
    <w:rsid w:val="00255993"/>
    <w:rsid w:val="002A40EC"/>
    <w:rsid w:val="002C0DBE"/>
    <w:rsid w:val="002F180D"/>
    <w:rsid w:val="0030170F"/>
    <w:rsid w:val="00302213"/>
    <w:rsid w:val="0031114B"/>
    <w:rsid w:val="003256E8"/>
    <w:rsid w:val="00334417"/>
    <w:rsid w:val="00341A7A"/>
    <w:rsid w:val="00343199"/>
    <w:rsid w:val="00367916"/>
    <w:rsid w:val="00377E1E"/>
    <w:rsid w:val="003D1A2B"/>
    <w:rsid w:val="003E4ED9"/>
    <w:rsid w:val="004037D4"/>
    <w:rsid w:val="0042724F"/>
    <w:rsid w:val="0043452E"/>
    <w:rsid w:val="00436474"/>
    <w:rsid w:val="004458F1"/>
    <w:rsid w:val="004704B3"/>
    <w:rsid w:val="0049201B"/>
    <w:rsid w:val="004E3FF5"/>
    <w:rsid w:val="0051121B"/>
    <w:rsid w:val="0053020D"/>
    <w:rsid w:val="00552064"/>
    <w:rsid w:val="00565695"/>
    <w:rsid w:val="00566F1F"/>
    <w:rsid w:val="00571B03"/>
    <w:rsid w:val="005B2FEA"/>
    <w:rsid w:val="005B30FB"/>
    <w:rsid w:val="005C5A99"/>
    <w:rsid w:val="005E2CA4"/>
    <w:rsid w:val="0060670F"/>
    <w:rsid w:val="00607D70"/>
    <w:rsid w:val="00644A72"/>
    <w:rsid w:val="006477A1"/>
    <w:rsid w:val="0065194B"/>
    <w:rsid w:val="00660583"/>
    <w:rsid w:val="00663C11"/>
    <w:rsid w:val="0068259C"/>
    <w:rsid w:val="006A5938"/>
    <w:rsid w:val="006B5A21"/>
    <w:rsid w:val="006E4977"/>
    <w:rsid w:val="006E5FAB"/>
    <w:rsid w:val="00714003"/>
    <w:rsid w:val="00734182"/>
    <w:rsid w:val="00746EAE"/>
    <w:rsid w:val="007730D1"/>
    <w:rsid w:val="00775340"/>
    <w:rsid w:val="00784469"/>
    <w:rsid w:val="007B1889"/>
    <w:rsid w:val="007C01D3"/>
    <w:rsid w:val="007E0B88"/>
    <w:rsid w:val="007E25D4"/>
    <w:rsid w:val="008052F9"/>
    <w:rsid w:val="00815118"/>
    <w:rsid w:val="008260BE"/>
    <w:rsid w:val="008279EE"/>
    <w:rsid w:val="00852D8D"/>
    <w:rsid w:val="008553D2"/>
    <w:rsid w:val="00855894"/>
    <w:rsid w:val="008923AA"/>
    <w:rsid w:val="008B35F4"/>
    <w:rsid w:val="008B7D32"/>
    <w:rsid w:val="008C7261"/>
    <w:rsid w:val="008D1445"/>
    <w:rsid w:val="008F194F"/>
    <w:rsid w:val="009158F3"/>
    <w:rsid w:val="00927E30"/>
    <w:rsid w:val="0096040E"/>
    <w:rsid w:val="00963738"/>
    <w:rsid w:val="009676B8"/>
    <w:rsid w:val="00971041"/>
    <w:rsid w:val="0097259A"/>
    <w:rsid w:val="009848AB"/>
    <w:rsid w:val="009A776C"/>
    <w:rsid w:val="009C7866"/>
    <w:rsid w:val="009E0FC0"/>
    <w:rsid w:val="009E505F"/>
    <w:rsid w:val="009F32DF"/>
    <w:rsid w:val="009F4D6B"/>
    <w:rsid w:val="00A02B3C"/>
    <w:rsid w:val="00A07AAF"/>
    <w:rsid w:val="00A31FD4"/>
    <w:rsid w:val="00A33AFF"/>
    <w:rsid w:val="00A4241B"/>
    <w:rsid w:val="00A449FA"/>
    <w:rsid w:val="00A521BE"/>
    <w:rsid w:val="00A618FA"/>
    <w:rsid w:val="00A81AFE"/>
    <w:rsid w:val="00AA7F81"/>
    <w:rsid w:val="00AB5042"/>
    <w:rsid w:val="00AB6427"/>
    <w:rsid w:val="00AD04FA"/>
    <w:rsid w:val="00AF31BF"/>
    <w:rsid w:val="00AF3EA0"/>
    <w:rsid w:val="00AF48D0"/>
    <w:rsid w:val="00B06240"/>
    <w:rsid w:val="00B06AEA"/>
    <w:rsid w:val="00B12D35"/>
    <w:rsid w:val="00B13B17"/>
    <w:rsid w:val="00B537E6"/>
    <w:rsid w:val="00B5672C"/>
    <w:rsid w:val="00B90F32"/>
    <w:rsid w:val="00BA37D8"/>
    <w:rsid w:val="00BA4A31"/>
    <w:rsid w:val="00BB381B"/>
    <w:rsid w:val="00BB7302"/>
    <w:rsid w:val="00BE411E"/>
    <w:rsid w:val="00BF6543"/>
    <w:rsid w:val="00C05871"/>
    <w:rsid w:val="00C43DB8"/>
    <w:rsid w:val="00C47E74"/>
    <w:rsid w:val="00C61CAD"/>
    <w:rsid w:val="00C907D7"/>
    <w:rsid w:val="00C914A0"/>
    <w:rsid w:val="00CF5C0F"/>
    <w:rsid w:val="00D10317"/>
    <w:rsid w:val="00D2749F"/>
    <w:rsid w:val="00D3266F"/>
    <w:rsid w:val="00D76208"/>
    <w:rsid w:val="00D7788D"/>
    <w:rsid w:val="00D8775A"/>
    <w:rsid w:val="00D96403"/>
    <w:rsid w:val="00DA7B1D"/>
    <w:rsid w:val="00DF20A9"/>
    <w:rsid w:val="00E124E4"/>
    <w:rsid w:val="00E227AB"/>
    <w:rsid w:val="00E32331"/>
    <w:rsid w:val="00E43BDA"/>
    <w:rsid w:val="00E4557E"/>
    <w:rsid w:val="00E45D4D"/>
    <w:rsid w:val="00E742BB"/>
    <w:rsid w:val="00E863EE"/>
    <w:rsid w:val="00E97D65"/>
    <w:rsid w:val="00EA3004"/>
    <w:rsid w:val="00EA4ECF"/>
    <w:rsid w:val="00EB2F9E"/>
    <w:rsid w:val="00EE1BB9"/>
    <w:rsid w:val="00EF4C0B"/>
    <w:rsid w:val="00F17BA6"/>
    <w:rsid w:val="00F61B2E"/>
    <w:rsid w:val="00F7345B"/>
    <w:rsid w:val="00F813BB"/>
    <w:rsid w:val="00F81E79"/>
    <w:rsid w:val="00F84CA4"/>
    <w:rsid w:val="00FB2EFD"/>
    <w:rsid w:val="00FC19C0"/>
    <w:rsid w:val="00FC52E5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8AC5"/>
  <w15:chartTrackingRefBased/>
  <w15:docId w15:val="{68577031-CFDC-4745-B079-7E1B256D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469"/>
    <w:pPr>
      <w:spacing w:after="0" w:line="240" w:lineRule="auto"/>
    </w:pPr>
    <w:rPr>
      <w:rFonts w:ascii="Aptos" w:eastAsia="Aptos" w:hAnsi="Aptos" w:cs="Aptos"/>
      <w:kern w:val="0"/>
    </w:rPr>
  </w:style>
  <w:style w:type="paragraph" w:styleId="Ttulo1">
    <w:name w:val="heading 1"/>
    <w:basedOn w:val="Normal"/>
    <w:next w:val="Normal"/>
    <w:link w:val="Ttulo1Carter"/>
    <w:uiPriority w:val="9"/>
    <w:qFormat/>
    <w:rsid w:val="00784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84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84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84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84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844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844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844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844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84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84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84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844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8446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844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8446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844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844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844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8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84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84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84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844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446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844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84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8446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84469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784469"/>
    <w:rPr>
      <w:color w:val="467886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0670F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0670F"/>
    <w:rPr>
      <w:rFonts w:ascii="Aptos" w:eastAsia="Aptos" w:hAnsi="Aptos" w:cs="Aptos"/>
      <w:kern w:val="0"/>
      <w:sz w:val="20"/>
      <w:szCs w:val="20"/>
    </w:rPr>
  </w:style>
  <w:style w:type="character" w:styleId="Refdenotaderodap">
    <w:name w:val="footnote reference"/>
    <w:aliases w:val=" BVI fnr,(NECG) Footnote Reference,16 Point,BVI fnr,Char Char Char Char Car Char,Footnote Ref in FtNote,Footnote Reference Number,Footnote symbol,Footnote text,Ref,SUPERS,Superscript 6 Point,de nota al pie,footnote ref,fr,ftref"/>
    <w:uiPriority w:val="99"/>
    <w:unhideWhenUsed/>
    <w:qFormat/>
    <w:rsid w:val="0060670F"/>
    <w:rPr>
      <w:vertAlign w:val="superscript"/>
    </w:rPr>
  </w:style>
  <w:style w:type="paragraph" w:styleId="Reviso">
    <w:name w:val="Revision"/>
    <w:hidden/>
    <w:uiPriority w:val="99"/>
    <w:semiHidden/>
    <w:rsid w:val="00607D70"/>
    <w:pPr>
      <w:spacing w:after="0" w:line="240" w:lineRule="auto"/>
    </w:pPr>
    <w:rPr>
      <w:rFonts w:ascii="Aptos" w:eastAsia="Aptos" w:hAnsi="Aptos" w:cs="Aptos"/>
      <w:kern w:val="0"/>
    </w:rPr>
  </w:style>
  <w:style w:type="paragraph" w:styleId="Cabealho">
    <w:name w:val="header"/>
    <w:basedOn w:val="Normal"/>
    <w:link w:val="CabealhoCarter"/>
    <w:uiPriority w:val="99"/>
    <w:unhideWhenUsed/>
    <w:rsid w:val="007C01D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C01D3"/>
    <w:rPr>
      <w:rFonts w:ascii="Aptos" w:eastAsia="Aptos" w:hAnsi="Aptos" w:cs="Aptos"/>
      <w:kern w:val="0"/>
    </w:rPr>
  </w:style>
  <w:style w:type="paragraph" w:styleId="Rodap">
    <w:name w:val="footer"/>
    <w:basedOn w:val="Normal"/>
    <w:link w:val="RodapCarter"/>
    <w:uiPriority w:val="99"/>
    <w:unhideWhenUsed/>
    <w:rsid w:val="007C01D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01D3"/>
    <w:rPr>
      <w:rFonts w:ascii="Aptos" w:eastAsia="Aptos" w:hAnsi="Aptos" w:cs="Aptos"/>
      <w:kern w:val="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B0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erno.gov.a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seg.a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c.a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na.a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publica.gov.a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6DD8-F0D0-4EC8-8431-10D939DE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Leocadia de Jesus Fernandes</dc:creator>
  <cp:keywords/>
  <dc:description/>
  <cp:lastModifiedBy>Alberto Munetyitangui Nunes (DCM)</cp:lastModifiedBy>
  <cp:revision>16</cp:revision>
  <dcterms:created xsi:type="dcterms:W3CDTF">2025-03-28T11:40:00Z</dcterms:created>
  <dcterms:modified xsi:type="dcterms:W3CDTF">2025-03-31T11:29:00Z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49ffa4-678e-4825-b0af-573abed55832_Enabled">
    <vt:lpwstr>true</vt:lpwstr>
  </property>
  <property fmtid="{D5CDD505-2E9C-101B-9397-08002B2CF9AE}" pid="3" name="MSIP_Label_6849ffa4-678e-4825-b0af-573abed55832_SetDate">
    <vt:lpwstr>2025-03-25T12:03:19Z</vt:lpwstr>
  </property>
  <property fmtid="{D5CDD505-2E9C-101B-9397-08002B2CF9AE}" pid="4" name="MSIP_Label_6849ffa4-678e-4825-b0af-573abed55832_Method">
    <vt:lpwstr>Privileged</vt:lpwstr>
  </property>
  <property fmtid="{D5CDD505-2E9C-101B-9397-08002B2CF9AE}" pid="5" name="MSIP_Label_6849ffa4-678e-4825-b0af-573abed55832_Name">
    <vt:lpwstr>Público</vt:lpwstr>
  </property>
  <property fmtid="{D5CDD505-2E9C-101B-9397-08002B2CF9AE}" pid="6" name="MSIP_Label_6849ffa4-678e-4825-b0af-573abed55832_SiteId">
    <vt:lpwstr>7907c12b-e008-40cb-a028-5419a08865fb</vt:lpwstr>
  </property>
  <property fmtid="{D5CDD505-2E9C-101B-9397-08002B2CF9AE}" pid="7" name="MSIP_Label_6849ffa4-678e-4825-b0af-573abed55832_ActionId">
    <vt:lpwstr>e86d8701-0747-4de0-851a-22d32020e22a</vt:lpwstr>
  </property>
  <property fmtid="{D5CDD505-2E9C-101B-9397-08002B2CF9AE}" pid="8" name="MSIP_Label_6849ffa4-678e-4825-b0af-573abed55832_ContentBits">
    <vt:lpwstr>0</vt:lpwstr>
  </property>
  <property fmtid="{D5CDD505-2E9C-101B-9397-08002B2CF9AE}" pid="9" name="MSIP_Label_6849ffa4-678e-4825-b0af-573abed55832_Tag">
    <vt:lpwstr>10, 0, 1, 1</vt:lpwstr>
  </property>
</Properties>
</file>